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 w:line="269" w:lineRule="auto"/>
      </w:pPr>
      <w:r>
        <w:rPr>
          <w:rFonts w:ascii="Arial" w:hAnsi="Arial"/>
          <w:b/>
          <w:i w:val="0"/>
          <w:color w:val="00C2D7"/>
          <w:sz w:val="18"/>
        </w:rPr>
        <w:t>PCCRAFT • AFSLUITING</w:t>
      </w:r>
    </w:p>
    <w:p>
      <w:pPr>
        <w:spacing w:after="100" w:line="269" w:lineRule="auto"/>
      </w:pPr>
      <w:r>
        <w:rPr>
          <w:rFonts w:ascii="Arial" w:hAnsi="Arial"/>
          <w:b/>
          <w:i w:val="0"/>
          <w:color w:val="0B1220"/>
          <w:sz w:val="54"/>
        </w:rPr>
        <w:t>PCCRAFT PORTFOLIO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667085"/>
          <w:sz w:val="28"/>
        </w:rPr>
        <w:t>Mijn bewijs van kennen, bouwen en herstellen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LEERLING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GO! atheneum Oudenaarde • PCCraft</w:t>
            </w:r>
          </w:p>
        </w:tc>
      </w:tr>
    </w:tbl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828800" cy="75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! atheneum_Logo_RG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5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Verplicht bewijs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316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Bewijsstuk</w:t>
            </w:r>
          </w:p>
        </w:tc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Bestand/link</w:t>
            </w:r>
          </w:p>
        </w:tc>
        <w:tc>
          <w:tcPr>
            <w:tcW w:type="dxa" w:w="33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Reflectie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onderdelenherkenning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veilige hardwarehandeling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volledige pc-build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Windows/Ubuntu-installatie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FIX-case met hypothese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laptopupgrade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refurbishproject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opleverrapport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pPr>
        <w:pStyle w:val="Heading1"/>
      </w:pPr>
      <w:r>
        <w:t>Eindreflectie</w:t>
      </w:r>
    </w:p>
    <w:p>
      <w:pPr>
        <w:pStyle w:val="Heading2"/>
      </w:pPr>
      <w:r>
        <w:t>Reflecteer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Mijn sterkste PCCraft-skill is…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Mijn bewijs daarvoor is…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Een fout waaruit ik leerde…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4. Mijn vaste veilige FIX-route…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5. Wat ik verder wil leren…</w:t>
        <w:br/>
        <w:t xml:space="preserve">   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152" w:bottom="96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7085"/>
        <w:sz w:val="16"/>
      </w:rPr>
      <w:t>PCCRAFT 07  •  Opslag en RAID  •  portfolio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08760" cy="4023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ccraft-primary-12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4023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Rounded MT Bold" w:hAnsi="Arial Rounded MT Bold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Rounded MT Bold" w:hAnsi="Arial Rounded MT Bold"/>
      <w:b/>
      <w:bCs/>
      <w:color w:val="00C2D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 Rounded MT Bold" w:hAnsi="Arial Rounded MT Bold"/>
      <w:b/>
      <w:bCs/>
      <w:color w:val="2374E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